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Gesprächsleitfaden für Eltern</w:t>
      </w:r>
    </w:p>
    <w:p>
      <w:r>
        <w:rPr>
          <w:color w:val="3A4354"/>
        </w:rPr>
        <w:t xml:space="preserve">Gesprächseinstiege aus den Empfehlungen von klicksafe und Hinweise der Medienanstalt Hessen für schwierige Situationen. Mit Quellen.</w:t>
      </w:r>
    </w:p>
    <w:p>
      <w:pPr>
        <w:shd w:fill="F3E7B8" w:color="auto" w:val="clear"/>
        <w:spacing w:after="240" w:before="200"/>
      </w:pPr>
      <w:r>
        <w:rPr>
          <w:sz w:val="18"/>
          <w:szCs w:val="18"/>
        </w:rPr>
        <w:t xml:space="preserve">Entwurf zur Prüfung und Anpassung durch Lehrkräfte und Schulen. Frei nutzbar unter CC BY-NC-SA 4.0, Quelle: ElternKI &amp; Medien Krefeld, elternki-krefeld.de</w:t>
      </w:r>
    </w:p>
    <w:p>
      <w:pPr>
        <w:pStyle w:val="Heading2"/>
      </w:pPr>
      <w:r>
        <w:t xml:space="preserve">Grundhaltung</w:t>
      </w:r>
    </w:p>
    <w:p>
      <w:r>
        <w:t xml:space="preserve">Interesse öffnet Gespräche, Kontrolle schließt sie. Die Medienanstalt Hessen rät, regelmäßig über Online-Aktivitäten zu sprechen und Interesse daran zu zeigen, was das Kind spielt, anschaut oder mit wem es Kontakt hat, offen und ohne zu kontrollieren. SCHAU HIN! rät, sich Apps und Spiele vom Kind zeigen zu lassen.</w:t>
      </w:r>
    </w:p>
    <w:p>
      <w:pPr>
        <w:pStyle w:val="Heading2"/>
      </w:pPr>
      <w:r>
        <w:t xml:space="preserve">Gesprächseinstiege von klicksafe</w:t>
      </w:r>
    </w:p>
    <w:p>
      <w:pPr>
        <w:pStyle w:val="ListParagraph"/>
        <w:numPr>
          <w:ilvl w:val="0"/>
          <w:numId w:val="2"/>
        </w:numPr>
      </w:pPr>
      <w:r>
        <w:t xml:space="preserve">„Bist du im Netz schon mal beleidigt oder belästigt worden? Wie bist du damit umgegangen?“</w:t>
      </w:r>
    </w:p>
    <w:p>
      <w:pPr>
        <w:pStyle w:val="ListParagraph"/>
        <w:numPr>
          <w:ilvl w:val="0"/>
          <w:numId w:val="2"/>
        </w:numPr>
      </w:pPr>
      <w:r>
        <w:t xml:space="preserve">„Hast du schon mal erlebt, dass jemand gemobbt wurde? Wie hast du reagiert?“</w:t>
      </w:r>
    </w:p>
    <w:p>
      <w:pPr>
        <w:pStyle w:val="ListParagraph"/>
        <w:numPr>
          <w:ilvl w:val="0"/>
          <w:numId w:val="2"/>
        </w:numPr>
      </w:pPr>
      <w:r>
        <w:t xml:space="preserve">„Hast du vielleicht schon einmal selbst jemanden beleidigt? Wie hast du dich danach gefühlt?“</w:t>
      </w:r>
    </w:p>
    <w:p>
      <w:pPr>
        <w:pStyle w:val="ListParagraph"/>
        <w:numPr>
          <w:ilvl w:val="0"/>
          <w:numId w:val="2"/>
        </w:numPr>
      </w:pPr>
      <w:r>
        <w:t xml:space="preserve">„Hast du schon mal unerwünschte oder unangemessene Kommentare auf Social Media erhalten?“</w:t>
      </w:r>
    </w:p>
    <w:p>
      <w:pPr>
        <w:pStyle w:val="ListParagraph"/>
        <w:numPr>
          <w:ilvl w:val="0"/>
          <w:numId w:val="2"/>
        </w:numPr>
      </w:pPr>
      <w:r>
        <w:t xml:space="preserve">„Wurdest du schon mal aufgefordert, in private Chats zu wechseln?“</w:t>
      </w:r>
    </w:p>
    <w:p>
      <w:r>
        <w:t xml:space="preserve">Tipp von klicksafe: Konflikte auf dem Schulhof setzen sich oft digital fort. Wer vom Streit in der Pause hört, kann fragen, ob es ihn auch im Klassenchat gibt.</w:t>
      </w:r>
    </w:p>
    <w:p>
      <w:pPr>
        <w:pStyle w:val="Heading2"/>
      </w:pPr>
      <w:r>
        <w:t xml:space="preserve">Die Zusage</w:t>
      </w:r>
    </w:p>
    <w:p>
      <w:r>
        <w:t xml:space="preserve">„Du kannst jederzeit zu mir kommen, wenn dir online etwas komisch vorkommt. Du bekommst dafür keinen Ärger, und ich nehme dir nicht das Handy weg.“</w:t>
      </w:r>
    </w:p>
    <w:p>
      <w:r>
        <w:t xml:space="preserve">Die Medienanstalt Hessen betont: Ein Kind soll wissen, dass es jederzeit kommen darf, ohne Angst vor Ärger oder pauschalen Medienverboten.</w:t>
      </w:r>
    </w:p>
    <w:p>
      <w:pPr>
        <w:pStyle w:val="Heading2"/>
      </w:pPr>
      <w:r>
        <w:t xml:space="preserve">Wenn etwas passiert ist</w:t>
      </w:r>
    </w:p>
    <w:p>
      <w:pPr>
        <w:pStyle w:val="ListParagraph"/>
        <w:numPr>
          <w:ilvl w:val="0"/>
          <w:numId w:val="3"/>
        </w:numPr>
      </w:pPr>
      <w:r>
        <w:t xml:space="preserve">Dem Kind versichern, dass es keine Schuld trägt.</w:t>
      </w:r>
    </w:p>
    <w:p>
      <w:pPr>
        <w:pStyle w:val="ListParagraph"/>
        <w:numPr>
          <w:ilvl w:val="0"/>
          <w:numId w:val="3"/>
        </w:numPr>
      </w:pPr>
      <w:r>
        <w:t xml:space="preserve">Zuhören, Verständnis zeigen, ermutigen, über das Erlebte zu sprechen.</w:t>
      </w:r>
    </w:p>
    <w:p>
      <w:pPr>
        <w:pStyle w:val="ListParagraph"/>
        <w:numPr>
          <w:ilvl w:val="0"/>
          <w:numId w:val="3"/>
        </w:numPr>
      </w:pPr>
      <w:r>
        <w:t xml:space="preserve">Beweise sichern, bei intimen Aufnahmen Minderjähriger keine eigenen Bildschirmfotos anlegen, sondern die Polizei fragen.</w:t>
      </w:r>
    </w:p>
    <w:p>
      <w:pPr>
        <w:pStyle w:val="ListParagraph"/>
        <w:numPr>
          <w:ilvl w:val="0"/>
          <w:numId w:val="3"/>
        </w:numPr>
      </w:pPr>
      <w:r>
        <w:t xml:space="preserve">Bei Verdacht auf Cybergrooming oder Erpressung: Anzeige erstatten, den Account erst nach Rücksprache mit der Polizei blockieren.</w:t>
      </w:r>
    </w:p>
    <w:p>
      <w:pPr>
        <w:pStyle w:val="Heading2"/>
      </w:pPr>
      <w:r>
        <w:t xml:space="preserve">Meine Notizen</w:t>
      </w:r>
    </w:p>
    <w:p>
      <w:pPr>
        <w:pBdr>
          <w:bottom w:val="single" w:color="1A2233" w:sz="6" w:space="1"/>
        </w:pBdr>
        <w:spacing w:before="280"/>
      </w:pPr>
    </w:p>
    <w:p>
      <w:pPr>
        <w:pBdr>
          <w:bottom w:val="single" w:color="1A2233" w:sz="6" w:space="1"/>
        </w:pBdr>
        <w:spacing w:before="280"/>
      </w:pPr>
    </w:p>
    <w:p>
      <w:pPr>
        <w:pBdr>
          <w:bottom w:val="single" w:color="1A2233" w:sz="6" w:space="1"/>
        </w:pBdr>
        <w:spacing w:before="280"/>
      </w:pPr>
    </w:p>
    <w:p>
      <w:pPr>
        <w:pBdr>
          <w:left w:val="single" w:color="1D5446" w:sz="18" w:space="8"/>
        </w:pBdr>
        <w:shd w:fill="ECEFF2" w:color="auto" w:val="clear"/>
        <w:spacing w:after="160" w:before="160"/>
      </w:pPr>
      <w:r>
        <w:t xml:space="preserve">Quellen: klicksafe, „Tipps für Eltern von Kindern ab 10 Jahren“, 2. Auflage September 2025; Medienanstalt Hessen, „Medienwissen für Eltern“, März 2026; SCHAU HIN!, schau-hin.info.</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sz w:val="28"/>
        <w:szCs w:val="28"/>
      </w:rPr>
    </w:lvl>
  </w:abstractNum>
  <w:abstractNum w:abstractNumId="4"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233"/>
        <w:sz w:val="22"/>
        <w:szCs w:val="22"/>
      </w:rPr>
    </w:rPrDefault>
    <w:pPrDefault>
      <w:pPr>
        <w:spacing w:after="12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Georgia" w:cs="Georgia" w:eastAsia="Georgia" w:hAnsi="Georgia"/>
      <w:b/>
      <w:bCs/>
      <w:sz w:val="44"/>
      <w:szCs w:val="44"/>
    </w:rPr>
  </w:style>
  <w:style w:type="paragraph" w:styleId="Heading2">
    <w:name w:val="Heading 2"/>
    <w:basedOn w:val="Normal"/>
    <w:next w:val="Normal"/>
    <w:qFormat/>
    <w:pPr>
      <w:spacing w:after="120" w:before="360"/>
      <w:outlineLvl w:val="1"/>
    </w:pPr>
    <w:rPr>
      <w:rFonts w:ascii="Georgia" w:cs="Georgia" w:eastAsia="Georgia" w:hAnsi="Georgia"/>
      <w:b/>
      <w:bCs/>
      <w:sz w:val="30"/>
      <w:szCs w:val="30"/>
    </w:rPr>
  </w:style>
  <w:style w:type="paragraph" w:styleId="Heading3">
    <w:name w:val="Heading 3"/>
    <w:basedOn w:val="Normal"/>
    <w:next w:val="Normal"/>
    <w:qFormat/>
    <w:pPr>
      <w:spacing w:after="80" w:before="240"/>
      <w:outlineLvl w:val="2"/>
    </w:pPr>
    <w:rPr>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Gesprächsleitfaden für Eltern</dc:title>
  <dc:creator>ElternKI &amp; Medien Krefeld</dc:creator>
  <dc:description>Gesprächseinstiege aus den Empfehlungen von klicksafe und Hinweise der Medienanstalt Hessen für schwierige Situationen. Mit Quellen.</dc:description>
  <cp:lastModifiedBy>Un-named</cp:lastModifiedBy>
  <cp:revision>1</cp:revision>
  <dcterms:created xsi:type="dcterms:W3CDTF">2026-10-25T20:42:34.360Z</dcterms:created>
  <dcterms:modified xsi:type="dcterms:W3CDTF">2026-10-25T20:42:34.360Z</dcterms:modified>
</cp:coreProperties>
</file>

<file path=docProps/custom.xml><?xml version="1.0" encoding="utf-8"?>
<Properties xmlns="http://schemas.openxmlformats.org/officeDocument/2006/custom-properties" xmlns:vt="http://schemas.openxmlformats.org/officeDocument/2006/docPropsVTypes"/>
</file>